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56AF6" w14:textId="77777777" w:rsidR="0003733A" w:rsidRPr="001D7D1D" w:rsidRDefault="0003733A">
      <w:pPr>
        <w:rPr>
          <w:rFonts w:ascii="Akzidenz-Grotesk Pro Regular" w:hAnsi="Akzidenz-Grotesk Pro Regular"/>
          <w:i/>
          <w:sz w:val="22"/>
          <w:szCs w:val="22"/>
        </w:rPr>
      </w:pPr>
      <w:r w:rsidRPr="001D7D1D">
        <w:rPr>
          <w:rFonts w:ascii="Akzidenz-Grotesk Pro Regular" w:hAnsi="Akzidenz-Grotesk Pro Regular"/>
          <w:i/>
          <w:sz w:val="22"/>
          <w:szCs w:val="22"/>
        </w:rPr>
        <w:t xml:space="preserve">David </w:t>
      </w:r>
      <w:proofErr w:type="spellStart"/>
      <w:r w:rsidRPr="001D7D1D">
        <w:rPr>
          <w:rFonts w:ascii="Akzidenz-Grotesk Pro Regular" w:hAnsi="Akzidenz-Grotesk Pro Regular"/>
          <w:i/>
          <w:sz w:val="22"/>
          <w:szCs w:val="22"/>
        </w:rPr>
        <w:t>Wojnarowicz</w:t>
      </w:r>
      <w:proofErr w:type="spellEnd"/>
      <w:r w:rsidRPr="001D7D1D">
        <w:rPr>
          <w:rFonts w:ascii="Akzidenz-Grotesk Pro Regular" w:hAnsi="Akzidenz-Grotesk Pro Regular"/>
          <w:i/>
          <w:sz w:val="22"/>
          <w:szCs w:val="22"/>
        </w:rPr>
        <w:t>: Photography &amp; Film 1978-1992</w:t>
      </w:r>
    </w:p>
    <w:p w14:paraId="4AC52739" w14:textId="77777777" w:rsidR="0003733A" w:rsidRPr="001D7D1D" w:rsidRDefault="0003733A">
      <w:pPr>
        <w:rPr>
          <w:rFonts w:ascii="Akzidenz-Grotesk Pro Regular" w:hAnsi="Akzidenz-Grotesk Pro Regular"/>
          <w:sz w:val="22"/>
          <w:szCs w:val="22"/>
        </w:rPr>
      </w:pPr>
      <w:r w:rsidRPr="001D7D1D">
        <w:rPr>
          <w:rFonts w:ascii="Akzidenz-Grotesk Pro Regular" w:hAnsi="Akzidenz-Grotesk Pro Regular"/>
          <w:sz w:val="22"/>
          <w:szCs w:val="22"/>
        </w:rPr>
        <w:t>January 10 – April 5, 2020</w:t>
      </w:r>
    </w:p>
    <w:p w14:paraId="087E96F8" w14:textId="77777777" w:rsidR="001E7469" w:rsidRPr="001D7D1D" w:rsidRDefault="0003733A">
      <w:pPr>
        <w:rPr>
          <w:rFonts w:ascii="Akzidenz-Grotesk Pro Regular" w:hAnsi="Akzidenz-Grotesk Pro Regular"/>
          <w:sz w:val="22"/>
          <w:szCs w:val="22"/>
        </w:rPr>
      </w:pPr>
      <w:r w:rsidRPr="001D7D1D">
        <w:rPr>
          <w:rFonts w:ascii="Akzidenz-Grotesk Pro Regular" w:hAnsi="Akzidenz-Grotesk Pro Regular"/>
          <w:sz w:val="22"/>
          <w:szCs w:val="22"/>
        </w:rPr>
        <w:t>Select Bibliography</w:t>
      </w:r>
    </w:p>
    <w:p w14:paraId="7B7252BA" w14:textId="77777777" w:rsidR="0003733A" w:rsidRDefault="0003733A">
      <w:pPr>
        <w:rPr>
          <w:rFonts w:ascii="Akzidenz-Grotesk Pro Regular" w:hAnsi="Akzidenz-Grotesk Pro Regular"/>
          <w:sz w:val="22"/>
          <w:szCs w:val="22"/>
        </w:rPr>
      </w:pPr>
    </w:p>
    <w:p w14:paraId="717C1370" w14:textId="77777777" w:rsidR="00B61C65" w:rsidRPr="001D7D1D" w:rsidRDefault="00B61C65">
      <w:pPr>
        <w:rPr>
          <w:rFonts w:ascii="Akzidenz-Grotesk Pro Regular" w:hAnsi="Akzidenz-Grotesk Pro Regular"/>
          <w:sz w:val="22"/>
          <w:szCs w:val="22"/>
        </w:rPr>
      </w:pPr>
    </w:p>
    <w:p w14:paraId="6BDC90F8" w14:textId="5065E0FC" w:rsidR="0003733A" w:rsidRPr="001D7D1D" w:rsidRDefault="0003733A">
      <w:pPr>
        <w:rPr>
          <w:rFonts w:ascii="Akzidenz-Grotesk Pro Regular" w:hAnsi="Akzidenz-Grotesk Pro Regular"/>
          <w:sz w:val="22"/>
          <w:szCs w:val="22"/>
        </w:rPr>
      </w:pPr>
      <w:r w:rsidRPr="001D7D1D">
        <w:rPr>
          <w:rFonts w:ascii="Akzidenz-Grotesk Pro Regular" w:hAnsi="Akzidenz-Grotesk Pro Regular"/>
          <w:sz w:val="22"/>
          <w:szCs w:val="22"/>
        </w:rPr>
        <w:t xml:space="preserve">The following is a list of writings and resources compiled by </w:t>
      </w:r>
      <w:r w:rsidR="00CB4093">
        <w:rPr>
          <w:rFonts w:ascii="Akzidenz-Grotesk Pro Regular" w:hAnsi="Akzidenz-Grotesk Pro Regular"/>
          <w:sz w:val="22"/>
          <w:szCs w:val="22"/>
        </w:rPr>
        <w:t>Public Programming G</w:t>
      </w:r>
      <w:r w:rsidRPr="001D7D1D">
        <w:rPr>
          <w:rFonts w:ascii="Akzidenz-Grotesk Pro Regular" w:hAnsi="Akzidenz-Grotesk Pro Regular"/>
          <w:sz w:val="22"/>
          <w:szCs w:val="22"/>
        </w:rPr>
        <w:t xml:space="preserve">raduate and </w:t>
      </w:r>
      <w:r w:rsidR="00CB4093">
        <w:rPr>
          <w:rFonts w:ascii="Akzidenz-Grotesk Pro Regular" w:hAnsi="Akzidenz-Grotesk Pro Regular"/>
          <w:sz w:val="22"/>
          <w:szCs w:val="22"/>
        </w:rPr>
        <w:t>U</w:t>
      </w:r>
      <w:r w:rsidRPr="001D7D1D">
        <w:rPr>
          <w:rFonts w:ascii="Akzidenz-Grotesk Pro Regular" w:hAnsi="Akzidenz-Grotesk Pro Regular"/>
          <w:sz w:val="22"/>
          <w:szCs w:val="22"/>
        </w:rPr>
        <w:t xml:space="preserve">ndergraduate students to accompany the </w:t>
      </w:r>
      <w:r w:rsidRPr="001D7D1D">
        <w:rPr>
          <w:rFonts w:ascii="Akzidenz-Grotesk Pro Regular" w:hAnsi="Akzidenz-Grotesk Pro Regular"/>
          <w:i/>
          <w:sz w:val="22"/>
          <w:szCs w:val="22"/>
        </w:rPr>
        <w:t xml:space="preserve">David </w:t>
      </w:r>
      <w:proofErr w:type="spellStart"/>
      <w:r w:rsidRPr="001D7D1D">
        <w:rPr>
          <w:rFonts w:ascii="Akzidenz-Grotesk Pro Regular" w:hAnsi="Akzidenz-Grotesk Pro Regular"/>
          <w:i/>
          <w:sz w:val="22"/>
          <w:szCs w:val="22"/>
        </w:rPr>
        <w:t>Wojnarowicz</w:t>
      </w:r>
      <w:proofErr w:type="spellEnd"/>
      <w:r w:rsidRPr="001D7D1D">
        <w:rPr>
          <w:rFonts w:ascii="Akzidenz-Grotesk Pro Regular" w:hAnsi="Akzidenz-Grotesk Pro Regular"/>
          <w:i/>
          <w:sz w:val="22"/>
          <w:szCs w:val="22"/>
        </w:rPr>
        <w:t xml:space="preserve">: Photography &amp; Film 1978-1992 </w:t>
      </w:r>
      <w:r w:rsidRPr="001D7D1D">
        <w:rPr>
          <w:rFonts w:ascii="Akzidenz-Grotesk Pro Regular" w:hAnsi="Akzidenz-Grotesk Pro Regular"/>
          <w:sz w:val="22"/>
          <w:szCs w:val="22"/>
        </w:rPr>
        <w:t xml:space="preserve">exhibition at the Morris and Helen </w:t>
      </w:r>
      <w:proofErr w:type="spellStart"/>
      <w:r w:rsidRPr="001D7D1D">
        <w:rPr>
          <w:rFonts w:ascii="Akzidenz-Grotesk Pro Regular" w:hAnsi="Akzidenz-Grotesk Pro Regular"/>
          <w:sz w:val="22"/>
          <w:szCs w:val="22"/>
        </w:rPr>
        <w:t>Belkin</w:t>
      </w:r>
      <w:proofErr w:type="spellEnd"/>
      <w:r w:rsidRPr="001D7D1D">
        <w:rPr>
          <w:rFonts w:ascii="Akzidenz-Grotesk Pro Regular" w:hAnsi="Akzidenz-Grotesk Pro Regular"/>
          <w:sz w:val="22"/>
          <w:szCs w:val="22"/>
        </w:rPr>
        <w:t xml:space="preserve"> Art Gallery. This list is intended to provide some contextual resources for groups interested in visiting the exhibition, as well as a springboard for future research regarding the exhibition’s themes, artists and works.</w:t>
      </w:r>
    </w:p>
    <w:p w14:paraId="07B26D6A" w14:textId="77777777" w:rsidR="0003733A" w:rsidRPr="001D7D1D" w:rsidRDefault="0003733A">
      <w:pPr>
        <w:rPr>
          <w:rFonts w:ascii="Akzidenz-Grotesk Pro Regular" w:hAnsi="Akzidenz-Grotesk Pro Regular"/>
          <w:sz w:val="22"/>
          <w:szCs w:val="22"/>
        </w:rPr>
      </w:pPr>
    </w:p>
    <w:p w14:paraId="631C1D99" w14:textId="77777777" w:rsidR="0027489D" w:rsidRPr="001D7D1D" w:rsidRDefault="0027489D">
      <w:pPr>
        <w:rPr>
          <w:rFonts w:ascii="Akzidenz-Grotesk Pro Regular" w:hAnsi="Akzidenz-Grotesk Pro Regular"/>
          <w:sz w:val="22"/>
          <w:szCs w:val="22"/>
        </w:rPr>
      </w:pPr>
    </w:p>
    <w:p w14:paraId="48A86939" w14:textId="3DB60288" w:rsidR="0003733A" w:rsidRPr="001D7D1D" w:rsidRDefault="0027489D">
      <w:pPr>
        <w:rPr>
          <w:rFonts w:ascii="Akzidenz-Grotesk Pro Regular" w:hAnsi="Akzidenz-Grotesk Pro Regular"/>
          <w:sz w:val="22"/>
          <w:szCs w:val="22"/>
        </w:rPr>
      </w:pPr>
      <w:proofErr w:type="spellStart"/>
      <w:r w:rsidRPr="001D7D1D">
        <w:rPr>
          <w:rFonts w:ascii="Akzidenz-Grotesk Pro Regular" w:hAnsi="Akzidenz-Grotesk Pro Regular"/>
          <w:sz w:val="22"/>
          <w:szCs w:val="22"/>
        </w:rPr>
        <w:t>Bersani</w:t>
      </w:r>
      <w:proofErr w:type="spellEnd"/>
      <w:r w:rsidR="00B61C65">
        <w:rPr>
          <w:rFonts w:ascii="Akzidenz-Grotesk Pro Regular" w:hAnsi="Akzidenz-Grotesk Pro Regular"/>
          <w:sz w:val="22"/>
          <w:szCs w:val="22"/>
        </w:rPr>
        <w:t>, Leo. “Is the Rectum a Grave?</w:t>
      </w:r>
      <w:r w:rsidR="00DD7C5C" w:rsidRPr="001D7D1D">
        <w:rPr>
          <w:rFonts w:ascii="Akzidenz-Grotesk Pro Regular" w:hAnsi="Akzidenz-Grotesk Pro Regular"/>
          <w:sz w:val="22"/>
          <w:szCs w:val="22"/>
        </w:rPr>
        <w:t xml:space="preserve">” </w:t>
      </w:r>
      <w:r w:rsidR="00DD7C5C" w:rsidRPr="001D7D1D">
        <w:rPr>
          <w:rFonts w:ascii="Akzidenz-Grotesk Pro Regular" w:hAnsi="Akzidenz-Grotesk Pro Regular"/>
          <w:i/>
          <w:sz w:val="22"/>
          <w:szCs w:val="22"/>
        </w:rPr>
        <w:t>October</w:t>
      </w:r>
      <w:r w:rsidR="001D7D1D" w:rsidRPr="001D7D1D">
        <w:rPr>
          <w:rFonts w:ascii="Akzidenz-Grotesk Pro Regular" w:hAnsi="Akzidenz-Grotesk Pro Regular"/>
          <w:i/>
          <w:sz w:val="22"/>
          <w:szCs w:val="22"/>
        </w:rPr>
        <w:t>, AIDS: Cultural Analysis/Cultural Activism,</w:t>
      </w:r>
      <w:r w:rsidR="00DD7C5C" w:rsidRPr="001D7D1D">
        <w:rPr>
          <w:rFonts w:ascii="Akzidenz-Grotesk Pro Regular" w:hAnsi="Akzidenz-Grotesk Pro Regular"/>
          <w:i/>
          <w:sz w:val="22"/>
          <w:szCs w:val="22"/>
        </w:rPr>
        <w:t xml:space="preserve"> </w:t>
      </w:r>
      <w:r w:rsidR="001D7D1D" w:rsidRPr="001D7D1D">
        <w:rPr>
          <w:rFonts w:ascii="Akzidenz-Grotesk Pro Regular" w:hAnsi="Akzidenz-Grotesk Pro Regular"/>
          <w:i/>
          <w:sz w:val="22"/>
          <w:szCs w:val="22"/>
        </w:rPr>
        <w:tab/>
      </w:r>
      <w:proofErr w:type="spellStart"/>
      <w:r w:rsidR="001D7D1D" w:rsidRPr="001D7D1D">
        <w:rPr>
          <w:rFonts w:ascii="Akzidenz-Grotesk Pro Regular" w:hAnsi="Akzidenz-Grotesk Pro Regular"/>
          <w:sz w:val="22"/>
          <w:szCs w:val="22"/>
        </w:rPr>
        <w:t>Vol</w:t>
      </w:r>
      <w:proofErr w:type="spellEnd"/>
      <w:r w:rsidR="001D7D1D" w:rsidRPr="001D7D1D">
        <w:rPr>
          <w:rFonts w:ascii="Akzidenz-Grotesk Pro Regular" w:hAnsi="Akzidenz-Grotesk Pro Regular"/>
          <w:sz w:val="22"/>
          <w:szCs w:val="22"/>
        </w:rPr>
        <w:t xml:space="preserve"> 43 (Winter </w:t>
      </w:r>
      <w:r w:rsidR="00DD7C5C" w:rsidRPr="001D7D1D">
        <w:rPr>
          <w:rFonts w:ascii="Akzidenz-Grotesk Pro Regular" w:hAnsi="Akzidenz-Grotesk Pro Regular"/>
          <w:sz w:val="22"/>
          <w:szCs w:val="22"/>
        </w:rPr>
        <w:t>1987)</w:t>
      </w:r>
      <w:proofErr w:type="gramStart"/>
      <w:r w:rsidR="00DD7C5C" w:rsidRPr="001D7D1D">
        <w:rPr>
          <w:rFonts w:ascii="Akzidenz-Grotesk Pro Regular" w:hAnsi="Akzidenz-Grotesk Pro Regular"/>
          <w:sz w:val="22"/>
          <w:szCs w:val="22"/>
        </w:rPr>
        <w:t>:197</w:t>
      </w:r>
      <w:proofErr w:type="gramEnd"/>
      <w:r w:rsidR="00DD7C5C" w:rsidRPr="001D7D1D">
        <w:rPr>
          <w:rFonts w:ascii="Akzidenz-Grotesk Pro Regular" w:hAnsi="Akzidenz-Grotesk Pro Regular"/>
          <w:sz w:val="22"/>
          <w:szCs w:val="22"/>
        </w:rPr>
        <w:t>-222.</w:t>
      </w:r>
    </w:p>
    <w:p w14:paraId="7FD98619" w14:textId="0A8BE1D8" w:rsidR="0027489D" w:rsidRPr="001D7D1D" w:rsidRDefault="0027489D">
      <w:pPr>
        <w:rPr>
          <w:rFonts w:ascii="Akzidenz-Grotesk Pro Regular" w:hAnsi="Akzidenz-Grotesk Pro Regular"/>
          <w:sz w:val="22"/>
          <w:szCs w:val="22"/>
        </w:rPr>
      </w:pPr>
      <w:r w:rsidRPr="001D7D1D">
        <w:rPr>
          <w:rFonts w:ascii="Akzidenz-Grotesk Pro Regular" w:hAnsi="Akzidenz-Grotesk Pro Regular"/>
          <w:sz w:val="22"/>
          <w:szCs w:val="22"/>
        </w:rPr>
        <w:t>Butler</w:t>
      </w:r>
      <w:r w:rsidR="00DD7C5C" w:rsidRPr="001D7D1D">
        <w:rPr>
          <w:rFonts w:ascii="Akzidenz-Grotesk Pro Regular" w:hAnsi="Akzidenz-Grotesk Pro Regular"/>
          <w:sz w:val="22"/>
          <w:szCs w:val="22"/>
        </w:rPr>
        <w:t>, Judith. “Bodies that Matter</w:t>
      </w:r>
      <w:r w:rsidR="00B61C65">
        <w:rPr>
          <w:rFonts w:ascii="Akzidenz-Grotesk Pro Regular" w:hAnsi="Akzidenz-Grotesk Pro Regular"/>
          <w:sz w:val="22"/>
          <w:szCs w:val="22"/>
        </w:rPr>
        <w:t>.</w:t>
      </w:r>
      <w:r w:rsidR="00DD7C5C" w:rsidRPr="001D7D1D">
        <w:rPr>
          <w:rFonts w:ascii="Akzidenz-Grotesk Pro Regular" w:hAnsi="Akzidenz-Grotesk Pro Regular"/>
          <w:sz w:val="22"/>
          <w:szCs w:val="22"/>
        </w:rPr>
        <w:t xml:space="preserve">” In </w:t>
      </w:r>
      <w:r w:rsidR="00DD7C5C" w:rsidRPr="001D7D1D">
        <w:rPr>
          <w:rFonts w:ascii="Akzidenz-Grotesk Pro Regular" w:hAnsi="Akzidenz-Grotesk Pro Regular"/>
          <w:i/>
          <w:sz w:val="22"/>
          <w:szCs w:val="22"/>
        </w:rPr>
        <w:t>Bodies that Matter: On the Discursive Limits of ‘Sex’</w:t>
      </w:r>
      <w:r w:rsidR="003E6667">
        <w:rPr>
          <w:rFonts w:ascii="Akzidenz-Grotesk Pro Regular" w:hAnsi="Akzidenz-Grotesk Pro Regular"/>
          <w:sz w:val="22"/>
          <w:szCs w:val="22"/>
        </w:rPr>
        <w:t xml:space="preserve">, </w:t>
      </w:r>
      <w:r w:rsidR="003E6667">
        <w:rPr>
          <w:rFonts w:ascii="Akzidenz-Grotesk Pro Regular" w:hAnsi="Akzidenz-Grotesk Pro Regular"/>
          <w:sz w:val="22"/>
          <w:szCs w:val="22"/>
        </w:rPr>
        <w:tab/>
      </w:r>
      <w:r w:rsidR="003E6667" w:rsidRPr="003E6667">
        <w:rPr>
          <w:rFonts w:ascii="Akzidenz-Grotesk Pro Regular" w:hAnsi="Akzidenz-Grotesk Pro Regular"/>
          <w:sz w:val="22"/>
          <w:szCs w:val="22"/>
        </w:rPr>
        <w:t>3-27</w:t>
      </w:r>
      <w:r w:rsidR="003E6667">
        <w:rPr>
          <w:rFonts w:ascii="Akzidenz-Grotesk Pro Regular" w:hAnsi="Akzidenz-Grotesk Pro Regular"/>
          <w:i/>
          <w:sz w:val="22"/>
          <w:szCs w:val="22"/>
        </w:rPr>
        <w:t xml:space="preserve">. </w:t>
      </w:r>
      <w:r w:rsidR="00DD7C5C" w:rsidRPr="001D7D1D">
        <w:rPr>
          <w:rFonts w:ascii="Akzidenz-Grotesk Pro Regular" w:hAnsi="Akzidenz-Grotesk Pro Regular"/>
          <w:sz w:val="22"/>
          <w:szCs w:val="22"/>
        </w:rPr>
        <w:t xml:space="preserve">New York, NY: </w:t>
      </w:r>
      <w:proofErr w:type="spellStart"/>
      <w:r w:rsidR="00DD7C5C" w:rsidRPr="001D7D1D">
        <w:rPr>
          <w:rFonts w:ascii="Akzidenz-Grotesk Pro Regular" w:hAnsi="Akzidenz-Grotesk Pro Regular"/>
          <w:sz w:val="22"/>
          <w:szCs w:val="22"/>
        </w:rPr>
        <w:t>Routledge</w:t>
      </w:r>
      <w:proofErr w:type="spellEnd"/>
      <w:r w:rsidR="00DD7C5C" w:rsidRPr="001D7D1D">
        <w:rPr>
          <w:rFonts w:ascii="Akzidenz-Grotesk Pro Regular" w:hAnsi="Akzidenz-Grotesk Pro Regular"/>
          <w:sz w:val="22"/>
          <w:szCs w:val="22"/>
        </w:rPr>
        <w:t>, 2011.</w:t>
      </w:r>
    </w:p>
    <w:p w14:paraId="56FA577B" w14:textId="77777777" w:rsidR="001D7D1D" w:rsidRDefault="001D7D1D">
      <w:pPr>
        <w:rPr>
          <w:rFonts w:ascii="Akzidenz-Grotesk Pro Regular" w:hAnsi="Akzidenz-Grotesk Pro Regular"/>
          <w:sz w:val="22"/>
          <w:szCs w:val="22"/>
        </w:rPr>
      </w:pPr>
      <w:proofErr w:type="spellStart"/>
      <w:r w:rsidRPr="001D7D1D">
        <w:rPr>
          <w:rFonts w:ascii="Akzidenz-Grotesk Pro Regular" w:hAnsi="Akzidenz-Grotesk Pro Regular"/>
          <w:sz w:val="22"/>
          <w:szCs w:val="22"/>
        </w:rPr>
        <w:t>Lippard</w:t>
      </w:r>
      <w:proofErr w:type="spellEnd"/>
      <w:r w:rsidRPr="001D7D1D">
        <w:rPr>
          <w:rFonts w:ascii="Akzidenz-Grotesk Pro Regular" w:hAnsi="Akzidenz-Grotesk Pro Regular"/>
          <w:sz w:val="22"/>
          <w:szCs w:val="22"/>
        </w:rPr>
        <w:t xml:space="preserve">, Lucy R. “Passenger on the Shadows.” </w:t>
      </w:r>
      <w:r w:rsidRPr="001D7D1D">
        <w:rPr>
          <w:rFonts w:ascii="Akzidenz-Grotesk Pro Regular" w:hAnsi="Akzidenz-Grotesk Pro Regular"/>
          <w:i/>
          <w:sz w:val="22"/>
          <w:szCs w:val="22"/>
        </w:rPr>
        <w:t>Aperture</w:t>
      </w:r>
      <w:r w:rsidR="005203AD">
        <w:rPr>
          <w:rFonts w:ascii="Akzidenz-Grotesk Pro Regular" w:hAnsi="Akzidenz-Grotesk Pro Regular"/>
          <w:sz w:val="22"/>
          <w:szCs w:val="22"/>
        </w:rPr>
        <w:t>,</w:t>
      </w:r>
      <w:r w:rsidRPr="001D7D1D">
        <w:rPr>
          <w:rFonts w:ascii="Akzidenz-Grotesk Pro Regular" w:hAnsi="Akzidenz-Grotesk Pro Regular"/>
          <w:sz w:val="22"/>
          <w:szCs w:val="22"/>
        </w:rPr>
        <w:t xml:space="preserve"> </w:t>
      </w:r>
      <w:r w:rsidRPr="001D7D1D">
        <w:rPr>
          <w:rFonts w:ascii="Akzidenz-Grotesk Pro Regular" w:hAnsi="Akzidenz-Grotesk Pro Regular"/>
          <w:i/>
          <w:sz w:val="22"/>
          <w:szCs w:val="22"/>
        </w:rPr>
        <w:t xml:space="preserve">BRUSH FIRES IN THE SOCIAL </w:t>
      </w:r>
      <w:r w:rsidRPr="001D7D1D">
        <w:rPr>
          <w:rFonts w:ascii="Akzidenz-Grotesk Pro Regular" w:hAnsi="Akzidenz-Grotesk Pro Regular"/>
          <w:i/>
          <w:sz w:val="22"/>
          <w:szCs w:val="22"/>
        </w:rPr>
        <w:tab/>
        <w:t xml:space="preserve">LANDSCAPE, </w:t>
      </w:r>
      <w:r w:rsidRPr="001D7D1D">
        <w:rPr>
          <w:rFonts w:ascii="Akzidenz-Grotesk Pro Regular" w:hAnsi="Akzidenz-Grotesk Pro Regular"/>
          <w:sz w:val="22"/>
          <w:szCs w:val="22"/>
        </w:rPr>
        <w:t>No. 137 (Fall 1994): 6-25.</w:t>
      </w:r>
    </w:p>
    <w:p w14:paraId="5CFAE0D3" w14:textId="77777777" w:rsidR="005203AD" w:rsidRDefault="001D7D1D">
      <w:pPr>
        <w:rPr>
          <w:rFonts w:ascii="Akzidenz-Grotesk Pro Regular" w:hAnsi="Akzidenz-Grotesk Pro Regular"/>
          <w:sz w:val="22"/>
          <w:szCs w:val="22"/>
        </w:rPr>
      </w:pPr>
      <w:r w:rsidRPr="001D7D1D">
        <w:rPr>
          <w:rFonts w:ascii="Akzidenz-Grotesk Pro Regular" w:hAnsi="Akzidenz-Grotesk Pro Regular"/>
          <w:sz w:val="22"/>
          <w:szCs w:val="22"/>
        </w:rPr>
        <w:t>HIV.gov. “A Timeline of HIV and AIDS.”</w:t>
      </w:r>
    </w:p>
    <w:p w14:paraId="1F8FE202" w14:textId="77777777" w:rsidR="001D7D1D" w:rsidRPr="001D7D1D" w:rsidRDefault="005203AD">
      <w:pPr>
        <w:rPr>
          <w:rFonts w:ascii="Akzidenz-Grotesk Pro Regular" w:hAnsi="Akzidenz-Grotesk Pro Regular"/>
          <w:sz w:val="22"/>
          <w:szCs w:val="22"/>
        </w:rPr>
      </w:pPr>
      <w:r>
        <w:rPr>
          <w:rFonts w:ascii="Akzidenz-Grotesk Pro Regular" w:hAnsi="Akzidenz-Grotesk Pro Regular"/>
          <w:sz w:val="22"/>
          <w:szCs w:val="22"/>
        </w:rPr>
        <w:tab/>
      </w:r>
      <w:r w:rsidR="001D7D1D" w:rsidRPr="001D7D1D">
        <w:rPr>
          <w:rFonts w:ascii="Akzidenz-Grotesk Pro Regular" w:hAnsi="Akzidenz-Grotesk Pro Regular" w:cs="Helvetica Neue"/>
          <w:color w:val="000000"/>
          <w:sz w:val="22"/>
          <w:szCs w:val="22"/>
          <w:lang w:val="en-US"/>
        </w:rPr>
        <w:t>https://www.hiv.gov/hiv-basics/overview/history/hiv-and-aids-timeline.</w:t>
      </w:r>
    </w:p>
    <w:p w14:paraId="6DDE3B05" w14:textId="77777777" w:rsidR="001D7D1D" w:rsidRDefault="001D7D1D">
      <w:pPr>
        <w:rPr>
          <w:rFonts w:ascii="Akzidenz-Grotesk Pro Regular" w:hAnsi="Akzidenz-Grotesk Pro Regular" w:cs="Arial"/>
          <w:sz w:val="22"/>
          <w:szCs w:val="22"/>
        </w:rPr>
      </w:pPr>
      <w:r w:rsidRPr="001D7D1D">
        <w:rPr>
          <w:rFonts w:ascii="Akzidenz-Grotesk Pro Regular" w:hAnsi="Akzidenz-Grotesk Pro Regular" w:cs="Arial"/>
          <w:sz w:val="22"/>
          <w:szCs w:val="22"/>
        </w:rPr>
        <w:t>Reed, T. V. "</w:t>
      </w:r>
      <w:proofErr w:type="spellStart"/>
      <w:r w:rsidRPr="001D7D1D">
        <w:rPr>
          <w:rFonts w:ascii="Akzidenz-Grotesk Pro Regular" w:hAnsi="Akzidenz-Grotesk Pro Regular" w:cs="Arial"/>
          <w:sz w:val="22"/>
          <w:szCs w:val="22"/>
        </w:rPr>
        <w:t>ACTing</w:t>
      </w:r>
      <w:proofErr w:type="spellEnd"/>
      <w:r w:rsidRPr="001D7D1D">
        <w:rPr>
          <w:rFonts w:ascii="Akzidenz-Grotesk Pro Regular" w:hAnsi="Akzidenz-Grotesk Pro Regular" w:cs="Arial"/>
          <w:sz w:val="22"/>
          <w:szCs w:val="22"/>
        </w:rPr>
        <w:t xml:space="preserve"> UP against AIDS: The (Very) Graphic Arts in a Moment of Crisis." In </w:t>
      </w:r>
      <w:r>
        <w:rPr>
          <w:rFonts w:ascii="Akzidenz-Grotesk Pro Regular" w:hAnsi="Akzidenz-Grotesk Pro Regular" w:cs="Arial"/>
          <w:sz w:val="22"/>
          <w:szCs w:val="22"/>
        </w:rPr>
        <w:tab/>
      </w:r>
      <w:r w:rsidRPr="003E6667">
        <w:rPr>
          <w:rFonts w:ascii="Akzidenz-Grotesk Pro Regular" w:hAnsi="Akzidenz-Grotesk Pro Regular" w:cs="Arial"/>
          <w:i/>
          <w:sz w:val="22"/>
          <w:szCs w:val="22"/>
        </w:rPr>
        <w:t xml:space="preserve">The Art of Protest: Culture and Activism from the Civil Rights Movement to the </w:t>
      </w:r>
      <w:r w:rsidRPr="003E6667">
        <w:rPr>
          <w:rFonts w:ascii="Akzidenz-Grotesk Pro Regular" w:hAnsi="Akzidenz-Grotesk Pro Regular" w:cs="Arial"/>
          <w:i/>
          <w:sz w:val="22"/>
          <w:szCs w:val="22"/>
        </w:rPr>
        <w:tab/>
        <w:t>Streets of Seattle</w:t>
      </w:r>
      <w:r w:rsidRPr="001D7D1D">
        <w:rPr>
          <w:rFonts w:ascii="Akzidenz-Grotesk Pro Regular" w:hAnsi="Akzidenz-Grotesk Pro Regular" w:cs="Arial"/>
          <w:sz w:val="22"/>
          <w:szCs w:val="22"/>
        </w:rPr>
        <w:t xml:space="preserve">, 179-217. </w:t>
      </w:r>
      <w:r>
        <w:rPr>
          <w:rFonts w:ascii="Akzidenz-Grotesk Pro Regular" w:hAnsi="Akzidenz-Grotesk Pro Regular" w:cs="Arial"/>
          <w:sz w:val="22"/>
          <w:szCs w:val="22"/>
        </w:rPr>
        <w:t xml:space="preserve">Minneapolis, MN: </w:t>
      </w:r>
      <w:r w:rsidRPr="001D7D1D">
        <w:rPr>
          <w:rFonts w:ascii="Akzidenz-Grotesk Pro Regular" w:hAnsi="Akzidenz-Grotesk Pro Regular" w:cs="Arial"/>
          <w:sz w:val="22"/>
          <w:szCs w:val="22"/>
        </w:rPr>
        <w:t>University of Minnesota Press, 2005.</w:t>
      </w:r>
    </w:p>
    <w:p w14:paraId="08F8D167" w14:textId="25D4D856" w:rsidR="00B61C65" w:rsidRDefault="00B61C65">
      <w:pPr>
        <w:rPr>
          <w:rFonts w:ascii="Akzidenz-Grotesk Pro Regular" w:hAnsi="Akzidenz-Grotesk Pro Regular" w:cs="Arial"/>
          <w:sz w:val="22"/>
          <w:szCs w:val="22"/>
        </w:rPr>
      </w:pPr>
      <w:r>
        <w:rPr>
          <w:rFonts w:ascii="Akzidenz-Grotesk Pro Regular" w:hAnsi="Akzidenz-Grotesk Pro Regular" w:cs="Arial"/>
          <w:sz w:val="22"/>
          <w:szCs w:val="22"/>
        </w:rPr>
        <w:t xml:space="preserve">Weinberg, Jonathan. “David </w:t>
      </w:r>
      <w:proofErr w:type="spellStart"/>
      <w:r>
        <w:rPr>
          <w:rFonts w:ascii="Akzidenz-Grotesk Pro Regular" w:hAnsi="Akzidenz-Grotesk Pro Regular" w:cs="Arial"/>
          <w:sz w:val="22"/>
          <w:szCs w:val="22"/>
        </w:rPr>
        <w:t>Wojnarowicz</w:t>
      </w:r>
      <w:proofErr w:type="spellEnd"/>
      <w:r>
        <w:rPr>
          <w:rFonts w:ascii="Akzidenz-Grotesk Pro Regular" w:hAnsi="Akzidenz-Grotesk Pro Regular" w:cs="Arial"/>
          <w:sz w:val="22"/>
          <w:szCs w:val="22"/>
        </w:rPr>
        <w:t xml:space="preserve"> in New York.” </w:t>
      </w:r>
      <w:r w:rsidRPr="00B61C65">
        <w:rPr>
          <w:rFonts w:ascii="Akzidenz-Grotesk Pro Regular" w:hAnsi="Akzidenz-Grotesk Pro Regular" w:cs="Arial"/>
          <w:i/>
          <w:sz w:val="22"/>
          <w:szCs w:val="22"/>
        </w:rPr>
        <w:t xml:space="preserve">Pier Groups: Art and Sex Along the </w:t>
      </w:r>
      <w:r w:rsidRPr="00B61C65">
        <w:rPr>
          <w:rFonts w:ascii="Akzidenz-Grotesk Pro Regular" w:hAnsi="Akzidenz-Grotesk Pro Regular" w:cs="Arial"/>
          <w:i/>
          <w:sz w:val="22"/>
          <w:szCs w:val="22"/>
        </w:rPr>
        <w:tab/>
        <w:t>New York Waterfront</w:t>
      </w:r>
      <w:r>
        <w:rPr>
          <w:rFonts w:ascii="Akzidenz-Grotesk Pro Regular" w:hAnsi="Akzidenz-Grotesk Pro Regular" w:cs="Arial"/>
          <w:sz w:val="22"/>
          <w:szCs w:val="22"/>
        </w:rPr>
        <w:t xml:space="preserve">, 84-117. Pennsylvania: The Pennsylvania State University </w:t>
      </w:r>
      <w:r>
        <w:rPr>
          <w:rFonts w:ascii="Akzidenz-Grotesk Pro Regular" w:hAnsi="Akzidenz-Grotesk Pro Regular" w:cs="Arial"/>
          <w:sz w:val="22"/>
          <w:szCs w:val="22"/>
        </w:rPr>
        <w:tab/>
        <w:t>Press, 2019.</w:t>
      </w:r>
    </w:p>
    <w:p w14:paraId="69256CAC" w14:textId="5690CEC4" w:rsidR="00952829" w:rsidRPr="00952829" w:rsidRDefault="00952829">
      <w:pPr>
        <w:rPr>
          <w:rFonts w:ascii="Akzidenz-Grotesk Pro Regular" w:hAnsi="Akzidenz-Grotesk Pro Regular" w:cs="Arial"/>
          <w:sz w:val="22"/>
          <w:szCs w:val="22"/>
        </w:rPr>
      </w:pPr>
      <w:proofErr w:type="spellStart"/>
      <w:r>
        <w:rPr>
          <w:rFonts w:ascii="Akzidenz-Grotesk Pro Regular" w:hAnsi="Akzidenz-Grotesk Pro Regular" w:cs="Arial"/>
          <w:sz w:val="22"/>
          <w:szCs w:val="22"/>
        </w:rPr>
        <w:t>Wojnarowicz</w:t>
      </w:r>
      <w:proofErr w:type="spellEnd"/>
      <w:r>
        <w:rPr>
          <w:rFonts w:ascii="Akzidenz-Grotesk Pro Regular" w:hAnsi="Akzidenz-Grotesk Pro Regular" w:cs="Arial"/>
          <w:sz w:val="22"/>
          <w:szCs w:val="22"/>
        </w:rPr>
        <w:t xml:space="preserve">, David. “Living Close to the Knives.” </w:t>
      </w:r>
      <w:r>
        <w:rPr>
          <w:rFonts w:ascii="Akzidenz-Grotesk Pro Regular" w:hAnsi="Akzidenz-Grotesk Pro Regular" w:cs="Arial"/>
          <w:i/>
          <w:sz w:val="22"/>
          <w:szCs w:val="22"/>
        </w:rPr>
        <w:t xml:space="preserve">Close to the Knives: A Memoir of </w:t>
      </w:r>
      <w:r>
        <w:rPr>
          <w:rFonts w:ascii="Akzidenz-Grotesk Pro Regular" w:hAnsi="Akzidenz-Grotesk Pro Regular" w:cs="Arial"/>
          <w:i/>
          <w:sz w:val="22"/>
          <w:szCs w:val="22"/>
        </w:rPr>
        <w:tab/>
        <w:t>Disintegration,</w:t>
      </w:r>
      <w:r>
        <w:rPr>
          <w:rFonts w:ascii="Akzidenz-Grotesk Pro Regular" w:hAnsi="Akzidenz-Grotesk Pro Regular" w:cs="Arial"/>
          <w:sz w:val="22"/>
          <w:szCs w:val="22"/>
        </w:rPr>
        <w:t xml:space="preserve"> 84-110.</w:t>
      </w:r>
      <w:r>
        <w:rPr>
          <w:rFonts w:ascii="Akzidenz-Grotesk Pro Regular" w:hAnsi="Akzidenz-Grotesk Pro Regular" w:cs="Arial"/>
          <w:i/>
          <w:sz w:val="22"/>
          <w:szCs w:val="22"/>
        </w:rPr>
        <w:t xml:space="preserve"> </w:t>
      </w:r>
      <w:r>
        <w:rPr>
          <w:rFonts w:ascii="Akzidenz-Grotesk Pro Regular" w:hAnsi="Akzidenz-Grotesk Pro Regular" w:cs="Arial"/>
          <w:sz w:val="22"/>
          <w:szCs w:val="22"/>
        </w:rPr>
        <w:t>New York: Vantage Books, 1991.</w:t>
      </w:r>
    </w:p>
    <w:sectPr w:rsidR="00952829" w:rsidRPr="00952829" w:rsidSect="001E74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D3836" w14:textId="77777777" w:rsidR="00B61C65" w:rsidRDefault="00B61C65" w:rsidP="00B61C65">
      <w:r>
        <w:separator/>
      </w:r>
    </w:p>
  </w:endnote>
  <w:endnote w:type="continuationSeparator" w:id="0">
    <w:p w14:paraId="594842B8" w14:textId="77777777" w:rsidR="00B61C65" w:rsidRDefault="00B61C65" w:rsidP="00B6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kzidenz-Grotesk Pro Regular">
    <w:panose1 w:val="020005030300000200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35459" w14:textId="71D9DEC2" w:rsidR="00B61C65" w:rsidRDefault="00262DF1">
    <w:pPr>
      <w:pStyle w:val="Footer"/>
    </w:pPr>
    <w:sdt>
      <w:sdtPr>
        <w:id w:val="969400743"/>
        <w:placeholder>
          <w:docPart w:val="19CF2511BA882742B87BBAA1D0572D23"/>
        </w:placeholder>
        <w:temporary/>
        <w:showingPlcHdr/>
      </w:sdtPr>
      <w:sdtEndPr/>
      <w:sdtContent>
        <w:r w:rsidR="00B61C65">
          <w:t>[Type text]</w:t>
        </w:r>
      </w:sdtContent>
    </w:sdt>
    <w:r w:rsidR="00B61C65">
      <w:ptab w:relativeTo="margin" w:alignment="center" w:leader="none"/>
    </w:r>
    <w:sdt>
      <w:sdtPr>
        <w:id w:val="969400748"/>
        <w:placeholder>
          <w:docPart w:val="59783838CCF34347927DEBDB35E2551C"/>
        </w:placeholder>
        <w:temporary/>
        <w:showingPlcHdr/>
      </w:sdtPr>
      <w:sdtEndPr/>
      <w:sdtContent>
        <w:r w:rsidR="00B61C65">
          <w:t>[Type text]</w:t>
        </w:r>
      </w:sdtContent>
    </w:sdt>
    <w:r w:rsidR="00B61C65">
      <w:ptab w:relativeTo="margin" w:alignment="right" w:leader="none"/>
    </w:r>
    <w:sdt>
      <w:sdtPr>
        <w:id w:val="969400753"/>
        <w:placeholder>
          <w:docPart w:val="B12DF9335D459F43BC4F358624EE1FE7"/>
        </w:placeholder>
        <w:temporary/>
        <w:showingPlcHdr/>
      </w:sdtPr>
      <w:sdtEndPr/>
      <w:sdtContent>
        <w:r w:rsidR="00B61C65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79C11" w14:textId="69C4E5EC" w:rsidR="00B61C65" w:rsidRPr="00B61C65" w:rsidRDefault="00D67681">
    <w:pPr>
      <w:pStyle w:val="Footer"/>
      <w:rPr>
        <w:rFonts w:ascii="Akzidenz-Grotesk Pro Regular" w:hAnsi="Akzidenz-Grotesk Pro Regular"/>
        <w:sz w:val="22"/>
        <w:szCs w:val="22"/>
      </w:rPr>
    </w:pPr>
    <w:r>
      <w:rPr>
        <w:rFonts w:ascii="Akzidenz-Grotesk Pro Regular" w:hAnsi="Akzidenz-Grotesk Pro Regular"/>
        <w:sz w:val="22"/>
        <w:szCs w:val="22"/>
      </w:rPr>
      <w:t>This b</w:t>
    </w:r>
    <w:r w:rsidR="00B61C65" w:rsidRPr="00B61C65">
      <w:rPr>
        <w:rFonts w:ascii="Akzidenz-Grotesk Pro Regular" w:hAnsi="Akzidenz-Grotesk Pro Regular"/>
        <w:sz w:val="22"/>
        <w:szCs w:val="22"/>
      </w:rPr>
      <w:t>ibliography</w:t>
    </w:r>
    <w:r>
      <w:rPr>
        <w:rFonts w:ascii="Akzidenz-Grotesk Pro Regular" w:hAnsi="Akzidenz-Grotesk Pro Regular"/>
        <w:sz w:val="22"/>
        <w:szCs w:val="22"/>
      </w:rPr>
      <w:t xml:space="preserve"> was compiled in January 2020 by</w:t>
    </w:r>
    <w:r w:rsidR="00B61C65" w:rsidRPr="00B61C65">
      <w:rPr>
        <w:rFonts w:ascii="Akzidenz-Grotesk Pro Regular" w:hAnsi="Akzidenz-Grotesk Pro Regular"/>
        <w:sz w:val="22"/>
        <w:szCs w:val="22"/>
      </w:rPr>
      <w:t xml:space="preserve"> </w:t>
    </w:r>
    <w:proofErr w:type="spellStart"/>
    <w:r w:rsidR="00017331">
      <w:rPr>
        <w:rFonts w:ascii="Akzidenz-Grotesk Pro Regular" w:hAnsi="Akzidenz-Grotesk Pro Regular"/>
        <w:sz w:val="22"/>
        <w:szCs w:val="22"/>
      </w:rPr>
      <w:t>Kaitlyn</w:t>
    </w:r>
    <w:proofErr w:type="spellEnd"/>
    <w:r w:rsidR="00017331">
      <w:rPr>
        <w:rFonts w:ascii="Akzidenz-Grotesk Pro Regular" w:hAnsi="Akzidenz-Grotesk Pro Regular"/>
        <w:sz w:val="22"/>
        <w:szCs w:val="22"/>
      </w:rPr>
      <w:t xml:space="preserve"> Barrett,</w:t>
    </w:r>
    <w:r w:rsidR="00E37117">
      <w:rPr>
        <w:rFonts w:ascii="Akzidenz-Grotesk Pro Regular" w:hAnsi="Akzidenz-Grotesk Pro Regular"/>
        <w:sz w:val="22"/>
        <w:szCs w:val="22"/>
      </w:rPr>
      <w:t xml:space="preserve"> </w:t>
    </w:r>
    <w:proofErr w:type="spellStart"/>
    <w:r w:rsidR="00E37117">
      <w:rPr>
        <w:rFonts w:ascii="Akzidenz-Grotesk Pro Regular" w:hAnsi="Akzidenz-Grotesk Pro Regular"/>
        <w:sz w:val="22"/>
        <w:szCs w:val="22"/>
      </w:rPr>
      <w:t>Scy</w:t>
    </w:r>
    <w:proofErr w:type="spellEnd"/>
    <w:r w:rsidR="00E37117">
      <w:rPr>
        <w:rFonts w:ascii="Akzidenz-Grotesk Pro Regular" w:hAnsi="Akzidenz-Grotesk Pro Regular"/>
        <w:sz w:val="22"/>
        <w:szCs w:val="22"/>
      </w:rPr>
      <w:t xml:space="preserve"> Krogh</w:t>
    </w:r>
    <w:r w:rsidR="00262DF1">
      <w:rPr>
        <w:rFonts w:ascii="Akzidenz-Grotesk Pro Regular" w:hAnsi="Akzidenz-Grotesk Pro Regular"/>
        <w:sz w:val="22"/>
        <w:szCs w:val="22"/>
      </w:rPr>
      <w:t>,</w:t>
    </w:r>
    <w:bookmarkStart w:id="0" w:name="_GoBack"/>
    <w:bookmarkEnd w:id="0"/>
    <w:r w:rsidR="00203151">
      <w:rPr>
        <w:rFonts w:ascii="Akzidenz-Grotesk Pro Regular" w:hAnsi="Akzidenz-Grotesk Pro Regular"/>
        <w:sz w:val="22"/>
        <w:szCs w:val="22"/>
      </w:rPr>
      <w:t xml:space="preserve"> </w:t>
    </w:r>
    <w:proofErr w:type="spellStart"/>
    <w:r w:rsidR="00203151">
      <w:rPr>
        <w:rFonts w:ascii="Akzidenz-Grotesk Pro Regular" w:hAnsi="Akzidenz-Grotesk Pro Regular"/>
        <w:sz w:val="22"/>
        <w:szCs w:val="22"/>
      </w:rPr>
      <w:t>Asumi</w:t>
    </w:r>
    <w:proofErr w:type="spellEnd"/>
    <w:r w:rsidR="00203151">
      <w:rPr>
        <w:rFonts w:ascii="Akzidenz-Grotesk Pro Regular" w:hAnsi="Akzidenz-Grotesk Pro Regular"/>
        <w:sz w:val="22"/>
        <w:szCs w:val="22"/>
      </w:rPr>
      <w:t xml:space="preserve"> Oba</w:t>
    </w:r>
    <w:r w:rsidR="00E37117">
      <w:rPr>
        <w:rFonts w:ascii="Akzidenz-Grotesk Pro Regular" w:hAnsi="Akzidenz-Grotesk Pro Regular"/>
        <w:sz w:val="22"/>
        <w:szCs w:val="22"/>
      </w:rPr>
      <w:t>,</w:t>
    </w:r>
    <w:r w:rsidR="00017331">
      <w:rPr>
        <w:rFonts w:ascii="Akzidenz-Grotesk Pro Regular" w:hAnsi="Akzidenz-Grotesk Pro Regular"/>
        <w:sz w:val="22"/>
        <w:szCs w:val="22"/>
      </w:rPr>
      <w:t xml:space="preserve"> Jay </w:t>
    </w:r>
    <w:proofErr w:type="spellStart"/>
    <w:r w:rsidR="00017331">
      <w:rPr>
        <w:rFonts w:ascii="Akzidenz-Grotesk Pro Regular" w:hAnsi="Akzidenz-Grotesk Pro Regular"/>
        <w:sz w:val="22"/>
        <w:szCs w:val="22"/>
      </w:rPr>
      <w:t>Pahre</w:t>
    </w:r>
    <w:proofErr w:type="spellEnd"/>
    <w:r w:rsidR="00E37117">
      <w:rPr>
        <w:rFonts w:ascii="Akzidenz-Grotesk Pro Regular" w:hAnsi="Akzidenz-Grotesk Pro Regular"/>
        <w:sz w:val="22"/>
        <w:szCs w:val="22"/>
      </w:rPr>
      <w:t xml:space="preserve">, and </w:t>
    </w:r>
    <w:proofErr w:type="spellStart"/>
    <w:r w:rsidR="00E37117">
      <w:rPr>
        <w:rFonts w:ascii="Akzidenz-Grotesk Pro Regular" w:hAnsi="Akzidenz-Grotesk Pro Regular"/>
        <w:sz w:val="22"/>
        <w:szCs w:val="22"/>
      </w:rPr>
      <w:t>Yasmine</w:t>
    </w:r>
    <w:proofErr w:type="spellEnd"/>
    <w:r w:rsidR="00E37117">
      <w:rPr>
        <w:rFonts w:ascii="Akzidenz-Grotesk Pro Regular" w:hAnsi="Akzidenz-Grotesk Pro Regular"/>
        <w:sz w:val="22"/>
        <w:szCs w:val="22"/>
      </w:rPr>
      <w:t xml:space="preserve"> </w:t>
    </w:r>
    <w:proofErr w:type="spellStart"/>
    <w:r w:rsidR="00E37117">
      <w:rPr>
        <w:rFonts w:ascii="Akzidenz-Grotesk Pro Regular" w:hAnsi="Akzidenz-Grotesk Pro Regular"/>
        <w:sz w:val="22"/>
        <w:szCs w:val="22"/>
      </w:rPr>
      <w:t>Semeniuk</w:t>
    </w:r>
    <w:proofErr w:type="spellEnd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1263E" w14:textId="77777777" w:rsidR="00262DF1" w:rsidRDefault="00262D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49F17" w14:textId="77777777" w:rsidR="00B61C65" w:rsidRDefault="00B61C65" w:rsidP="00B61C65">
      <w:r>
        <w:separator/>
      </w:r>
    </w:p>
  </w:footnote>
  <w:footnote w:type="continuationSeparator" w:id="0">
    <w:p w14:paraId="54FD5C4E" w14:textId="77777777" w:rsidR="00B61C65" w:rsidRDefault="00B61C65" w:rsidP="00B61C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319D6" w14:textId="77777777" w:rsidR="00262DF1" w:rsidRDefault="00262D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2DC1F" w14:textId="77777777" w:rsidR="00262DF1" w:rsidRDefault="00262DF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C1159" w14:textId="77777777" w:rsidR="00262DF1" w:rsidRDefault="00262D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3A"/>
    <w:rsid w:val="00017331"/>
    <w:rsid w:val="0003733A"/>
    <w:rsid w:val="001D7D1D"/>
    <w:rsid w:val="001E7469"/>
    <w:rsid w:val="00203151"/>
    <w:rsid w:val="00262DF1"/>
    <w:rsid w:val="0027489D"/>
    <w:rsid w:val="003546AE"/>
    <w:rsid w:val="003E6667"/>
    <w:rsid w:val="005203AD"/>
    <w:rsid w:val="00952829"/>
    <w:rsid w:val="009E3CC6"/>
    <w:rsid w:val="00B61C65"/>
    <w:rsid w:val="00C856EE"/>
    <w:rsid w:val="00CB4093"/>
    <w:rsid w:val="00D67681"/>
    <w:rsid w:val="00DD7C5C"/>
    <w:rsid w:val="00E3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4AF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C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C65"/>
  </w:style>
  <w:style w:type="paragraph" w:styleId="Footer">
    <w:name w:val="footer"/>
    <w:basedOn w:val="Normal"/>
    <w:link w:val="FooterChar"/>
    <w:uiPriority w:val="99"/>
    <w:unhideWhenUsed/>
    <w:rsid w:val="00B61C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C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C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C65"/>
  </w:style>
  <w:style w:type="paragraph" w:styleId="Footer">
    <w:name w:val="footer"/>
    <w:basedOn w:val="Normal"/>
    <w:link w:val="FooterChar"/>
    <w:uiPriority w:val="99"/>
    <w:unhideWhenUsed/>
    <w:rsid w:val="00B61C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CF2511BA882742B87BBAA1D0572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43355-4AA6-D348-8DE7-C93B4A0BECB4}"/>
      </w:docPartPr>
      <w:docPartBody>
        <w:p w14:paraId="10E7B37E" w14:textId="156333B3" w:rsidR="00974B7F" w:rsidRDefault="00974B7F" w:rsidP="00974B7F">
          <w:pPr>
            <w:pStyle w:val="19CF2511BA882742B87BBAA1D0572D23"/>
          </w:pPr>
          <w:r>
            <w:t>[Type text]</w:t>
          </w:r>
        </w:p>
      </w:docPartBody>
    </w:docPart>
    <w:docPart>
      <w:docPartPr>
        <w:name w:val="59783838CCF34347927DEBDB35E25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D929A-B83D-E649-85CE-A7C0C98AE2EA}"/>
      </w:docPartPr>
      <w:docPartBody>
        <w:p w14:paraId="20BC0828" w14:textId="011299E2" w:rsidR="00974B7F" w:rsidRDefault="00974B7F" w:rsidP="00974B7F">
          <w:pPr>
            <w:pStyle w:val="59783838CCF34347927DEBDB35E2551C"/>
          </w:pPr>
          <w:r>
            <w:t>[Type text]</w:t>
          </w:r>
        </w:p>
      </w:docPartBody>
    </w:docPart>
    <w:docPart>
      <w:docPartPr>
        <w:name w:val="B12DF9335D459F43BC4F358624EE1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DCF99-7EBA-9347-9914-9C761A729AD6}"/>
      </w:docPartPr>
      <w:docPartBody>
        <w:p w14:paraId="10B0F7FC" w14:textId="5E46CD6C" w:rsidR="00974B7F" w:rsidRDefault="00974B7F" w:rsidP="00974B7F">
          <w:pPr>
            <w:pStyle w:val="B12DF9335D459F43BC4F358624EE1FE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kzidenz-Grotesk Pro Regular">
    <w:panose1 w:val="020005030300000200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7F"/>
    <w:rsid w:val="0097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CF2511BA882742B87BBAA1D0572D23">
    <w:name w:val="19CF2511BA882742B87BBAA1D0572D23"/>
    <w:rsid w:val="00974B7F"/>
  </w:style>
  <w:style w:type="paragraph" w:customStyle="1" w:styleId="59783838CCF34347927DEBDB35E2551C">
    <w:name w:val="59783838CCF34347927DEBDB35E2551C"/>
    <w:rsid w:val="00974B7F"/>
  </w:style>
  <w:style w:type="paragraph" w:customStyle="1" w:styleId="B12DF9335D459F43BC4F358624EE1FE7">
    <w:name w:val="B12DF9335D459F43BC4F358624EE1FE7"/>
    <w:rsid w:val="00974B7F"/>
  </w:style>
  <w:style w:type="paragraph" w:customStyle="1" w:styleId="8E5854281806054085D4D59755968FB3">
    <w:name w:val="8E5854281806054085D4D59755968FB3"/>
    <w:rsid w:val="00974B7F"/>
  </w:style>
  <w:style w:type="paragraph" w:customStyle="1" w:styleId="988C80D789308C428C4182329238A203">
    <w:name w:val="988C80D789308C428C4182329238A203"/>
    <w:rsid w:val="00974B7F"/>
  </w:style>
  <w:style w:type="paragraph" w:customStyle="1" w:styleId="296A8D1ADB89F64DAD2559E7EFEBB78C">
    <w:name w:val="296A8D1ADB89F64DAD2559E7EFEBB78C"/>
    <w:rsid w:val="00974B7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CF2511BA882742B87BBAA1D0572D23">
    <w:name w:val="19CF2511BA882742B87BBAA1D0572D23"/>
    <w:rsid w:val="00974B7F"/>
  </w:style>
  <w:style w:type="paragraph" w:customStyle="1" w:styleId="59783838CCF34347927DEBDB35E2551C">
    <w:name w:val="59783838CCF34347927DEBDB35E2551C"/>
    <w:rsid w:val="00974B7F"/>
  </w:style>
  <w:style w:type="paragraph" w:customStyle="1" w:styleId="B12DF9335D459F43BC4F358624EE1FE7">
    <w:name w:val="B12DF9335D459F43BC4F358624EE1FE7"/>
    <w:rsid w:val="00974B7F"/>
  </w:style>
  <w:style w:type="paragraph" w:customStyle="1" w:styleId="8E5854281806054085D4D59755968FB3">
    <w:name w:val="8E5854281806054085D4D59755968FB3"/>
    <w:rsid w:val="00974B7F"/>
  </w:style>
  <w:style w:type="paragraph" w:customStyle="1" w:styleId="988C80D789308C428C4182329238A203">
    <w:name w:val="988C80D789308C428C4182329238A203"/>
    <w:rsid w:val="00974B7F"/>
  </w:style>
  <w:style w:type="paragraph" w:customStyle="1" w:styleId="296A8D1ADB89F64DAD2559E7EFEBB78C">
    <w:name w:val="296A8D1ADB89F64DAD2559E7EFEBB78C"/>
    <w:rsid w:val="00974B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3D58AD-DB29-604D-88DD-AA9E5222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Macintosh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2020-03-03T21:19:00Z</dcterms:created>
  <dcterms:modified xsi:type="dcterms:W3CDTF">2020-03-03T21:31:00Z</dcterms:modified>
</cp:coreProperties>
</file>